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3D" w:rsidRPr="008928D8" w:rsidRDefault="0019513D" w:rsidP="0019513D">
      <w:pPr>
        <w:autoSpaceDE w:val="0"/>
        <w:autoSpaceDN w:val="0"/>
        <w:adjustRightInd w:val="0"/>
        <w:spacing w:after="360"/>
        <w:ind w:left="5672" w:right="20"/>
        <w:jc w:val="both"/>
        <w:rPr>
          <w:sz w:val="28"/>
          <w:szCs w:val="28"/>
          <w:highlight w:val="white"/>
          <w:lang w:val="uk-UA"/>
        </w:rPr>
      </w:pPr>
      <w:r w:rsidRPr="008928D8">
        <w:rPr>
          <w:sz w:val="28"/>
          <w:szCs w:val="28"/>
          <w:highlight w:val="white"/>
          <w:lang w:val="uk-UA"/>
        </w:rPr>
        <w:t xml:space="preserve">Додаток 1 </w:t>
      </w:r>
      <w:r w:rsidRPr="008928D8">
        <w:rPr>
          <w:sz w:val="28"/>
          <w:szCs w:val="28"/>
          <w:highlight w:val="white"/>
          <w:lang w:val="uk-UA"/>
        </w:rPr>
        <w:br/>
        <w:t xml:space="preserve">до Програми </w:t>
      </w:r>
      <w:r w:rsidRPr="008928D8">
        <w:rPr>
          <w:sz w:val="28"/>
          <w:szCs w:val="28"/>
          <w:lang w:val="uk-UA"/>
        </w:rPr>
        <w:t xml:space="preserve">сприяння виконанню повноважень </w:t>
      </w:r>
      <w:r w:rsidRPr="008928D8">
        <w:rPr>
          <w:sz w:val="28"/>
          <w:szCs w:val="28"/>
          <w:highlight w:val="white"/>
          <w:lang w:val="uk-UA"/>
        </w:rPr>
        <w:t>депутатами Чернігівської   районної ради на 2016-2018 рік</w:t>
      </w:r>
    </w:p>
    <w:p w:rsidR="0019513D" w:rsidRPr="008928D8" w:rsidRDefault="0019513D" w:rsidP="0019513D">
      <w:pPr>
        <w:autoSpaceDE w:val="0"/>
        <w:autoSpaceDN w:val="0"/>
        <w:adjustRightInd w:val="0"/>
        <w:ind w:firstLine="709"/>
        <w:jc w:val="center"/>
        <w:outlineLvl w:val="0"/>
        <w:rPr>
          <w:b/>
          <w:bCs/>
          <w:sz w:val="28"/>
          <w:szCs w:val="28"/>
          <w:highlight w:val="white"/>
          <w:lang w:val="uk-UA"/>
        </w:rPr>
      </w:pPr>
      <w:r w:rsidRPr="008928D8">
        <w:rPr>
          <w:b/>
          <w:bCs/>
          <w:sz w:val="28"/>
          <w:szCs w:val="28"/>
          <w:highlight w:val="white"/>
          <w:lang w:val="uk-UA"/>
        </w:rPr>
        <w:t>ПОЛОЖЕННЯ</w:t>
      </w:r>
    </w:p>
    <w:p w:rsidR="0019513D" w:rsidRPr="008928D8" w:rsidRDefault="0019513D" w:rsidP="0019513D">
      <w:pPr>
        <w:autoSpaceDE w:val="0"/>
        <w:autoSpaceDN w:val="0"/>
        <w:adjustRightInd w:val="0"/>
        <w:ind w:firstLine="709"/>
        <w:jc w:val="center"/>
        <w:rPr>
          <w:b/>
          <w:bCs/>
          <w:sz w:val="28"/>
          <w:szCs w:val="28"/>
          <w:highlight w:val="white"/>
          <w:lang w:val="uk-UA"/>
        </w:rPr>
      </w:pPr>
      <w:r w:rsidRPr="008928D8">
        <w:rPr>
          <w:b/>
          <w:bCs/>
          <w:sz w:val="28"/>
          <w:szCs w:val="28"/>
          <w:highlight w:val="white"/>
          <w:lang w:val="uk-UA"/>
        </w:rPr>
        <w:t>про використання коштів районного бюджету та іншої субвенції на виконання доручень виборців депутатами районної ради</w:t>
      </w:r>
    </w:p>
    <w:p w:rsidR="0019513D" w:rsidRPr="008928D8" w:rsidRDefault="0019513D" w:rsidP="0019513D">
      <w:pPr>
        <w:autoSpaceDE w:val="0"/>
        <w:autoSpaceDN w:val="0"/>
        <w:adjustRightInd w:val="0"/>
        <w:ind w:firstLine="709"/>
        <w:jc w:val="center"/>
        <w:rPr>
          <w:b/>
          <w:bCs/>
          <w:sz w:val="28"/>
          <w:szCs w:val="28"/>
          <w:highlight w:val="white"/>
          <w:lang w:val="uk-UA"/>
        </w:rPr>
      </w:pPr>
    </w:p>
    <w:p w:rsidR="0019513D" w:rsidRPr="008928D8" w:rsidRDefault="0019513D" w:rsidP="0019513D">
      <w:pPr>
        <w:tabs>
          <w:tab w:val="left" w:pos="1418"/>
        </w:tabs>
        <w:autoSpaceDE w:val="0"/>
        <w:autoSpaceDN w:val="0"/>
        <w:adjustRightInd w:val="0"/>
        <w:ind w:left="709"/>
        <w:jc w:val="center"/>
        <w:outlineLvl w:val="0"/>
        <w:rPr>
          <w:b/>
          <w:bCs/>
          <w:sz w:val="28"/>
          <w:szCs w:val="28"/>
          <w:highlight w:val="white"/>
          <w:lang w:val="uk-UA"/>
        </w:rPr>
      </w:pPr>
      <w:r w:rsidRPr="008928D8">
        <w:rPr>
          <w:b/>
          <w:bCs/>
          <w:sz w:val="28"/>
          <w:szCs w:val="28"/>
          <w:highlight w:val="white"/>
          <w:lang w:val="uk-UA"/>
        </w:rPr>
        <w:t>І. Загальні положення</w:t>
      </w:r>
    </w:p>
    <w:p w:rsidR="0019513D" w:rsidRPr="008928D8" w:rsidRDefault="0019513D" w:rsidP="0019513D">
      <w:pPr>
        <w:pStyle w:val="a6"/>
        <w:ind w:firstLine="709"/>
        <w:jc w:val="both"/>
        <w:rPr>
          <w:sz w:val="28"/>
          <w:szCs w:val="28"/>
          <w:lang w:val="uk-UA"/>
        </w:rPr>
      </w:pPr>
      <w:r w:rsidRPr="008928D8">
        <w:rPr>
          <w:sz w:val="28"/>
          <w:szCs w:val="28"/>
          <w:lang w:val="uk-UA"/>
        </w:rPr>
        <w:t>1.1. Порядок визначає напрями та умови виділення і звітування про використання коштів, передбачених в районному бюджеті на фінансову підтримку виконання доручень виборців депутатами районної ради в межах повноважень, наданих Законом України "Про статус депутатів місцевих рад".</w:t>
      </w:r>
    </w:p>
    <w:p w:rsidR="0019513D" w:rsidRPr="008928D8" w:rsidRDefault="0019513D" w:rsidP="0019513D">
      <w:pPr>
        <w:pStyle w:val="a6"/>
        <w:ind w:firstLine="709"/>
        <w:jc w:val="both"/>
        <w:rPr>
          <w:sz w:val="28"/>
          <w:szCs w:val="28"/>
          <w:lang w:val="uk-UA"/>
        </w:rPr>
      </w:pPr>
      <w:r w:rsidRPr="008928D8">
        <w:rPr>
          <w:sz w:val="28"/>
          <w:szCs w:val="28"/>
          <w:lang w:val="uk-UA"/>
        </w:rPr>
        <w:t>1.2. Обсяг видатків встановлюється рішенням районної ради в процесі виконання районного бюджету по коду бюджетної класифікації видатків 250404 "Інші видатки на виконання доручень виборців депутатами районної ради". Співвідношення розподілу загальної суми коштів, визначеної на одного депутата між видами бюджетів проводиться за пропозиціями депутатів районної ради.</w:t>
      </w:r>
    </w:p>
    <w:p w:rsidR="0019513D" w:rsidRPr="008928D8" w:rsidRDefault="0019513D" w:rsidP="0019513D">
      <w:pPr>
        <w:pStyle w:val="a6"/>
        <w:ind w:firstLine="709"/>
        <w:jc w:val="both"/>
        <w:rPr>
          <w:sz w:val="28"/>
          <w:szCs w:val="28"/>
          <w:lang w:val="uk-UA"/>
        </w:rPr>
      </w:pPr>
      <w:r w:rsidRPr="008928D8">
        <w:rPr>
          <w:sz w:val="28"/>
          <w:szCs w:val="28"/>
          <w:lang w:val="uk-UA"/>
        </w:rPr>
        <w:t>1.3. Кошти, визначені депутатом для використання у бюджетах нижчого рівня передаються рішенням районної ради в процесі виконання районного бюджету до відповідного бюджету у вигляді іншої субвенції з районного бюджету сільським, селищним бюджетам на виконання доручень виборців депутатами районної ради.</w:t>
      </w:r>
    </w:p>
    <w:p w:rsidR="0019513D" w:rsidRPr="008928D8" w:rsidRDefault="0019513D" w:rsidP="0019513D">
      <w:pPr>
        <w:pStyle w:val="a6"/>
        <w:ind w:firstLine="709"/>
        <w:jc w:val="both"/>
        <w:rPr>
          <w:sz w:val="28"/>
          <w:szCs w:val="28"/>
          <w:lang w:val="uk-UA"/>
        </w:rPr>
      </w:pPr>
      <w:r w:rsidRPr="008928D8">
        <w:rPr>
          <w:sz w:val="28"/>
          <w:szCs w:val="28"/>
          <w:lang w:val="uk-UA"/>
        </w:rPr>
        <w:t>1.4. Інші субвенції з районного бюджету сільським, селищним бюджетам на виконання доручень виборців депутатами районної ради враховуються в дохідній частині відповідних сільських, селищних бюджетів району, визначених рішенням районної ради з урахуванням намірів кожного депутата щодо витрачання коштів у селі чи селищі.</w:t>
      </w:r>
    </w:p>
    <w:p w:rsidR="0019513D" w:rsidRPr="008928D8" w:rsidRDefault="0019513D" w:rsidP="0019513D">
      <w:pPr>
        <w:tabs>
          <w:tab w:val="left" w:pos="14"/>
        </w:tabs>
        <w:autoSpaceDE w:val="0"/>
        <w:autoSpaceDN w:val="0"/>
        <w:adjustRightInd w:val="0"/>
        <w:ind w:left="709"/>
        <w:jc w:val="both"/>
        <w:rPr>
          <w:sz w:val="28"/>
          <w:szCs w:val="28"/>
          <w:highlight w:val="white"/>
          <w:lang w:val="uk-UA"/>
        </w:rPr>
      </w:pPr>
    </w:p>
    <w:p w:rsidR="0019513D" w:rsidRPr="008928D8" w:rsidRDefault="0019513D" w:rsidP="0019513D">
      <w:pPr>
        <w:autoSpaceDE w:val="0"/>
        <w:autoSpaceDN w:val="0"/>
        <w:adjustRightInd w:val="0"/>
        <w:jc w:val="center"/>
        <w:outlineLvl w:val="0"/>
        <w:rPr>
          <w:b/>
          <w:bCs/>
          <w:sz w:val="28"/>
          <w:szCs w:val="28"/>
          <w:highlight w:val="white"/>
          <w:lang w:val="uk-UA"/>
        </w:rPr>
      </w:pPr>
      <w:r w:rsidRPr="008928D8">
        <w:rPr>
          <w:b/>
          <w:bCs/>
          <w:sz w:val="28"/>
          <w:szCs w:val="28"/>
          <w:highlight w:val="white"/>
          <w:lang w:val="uk-UA"/>
        </w:rPr>
        <w:t>ІІ. Напрями та умови використання коштів</w:t>
      </w:r>
    </w:p>
    <w:p w:rsidR="0019513D" w:rsidRPr="008928D8" w:rsidRDefault="0019513D" w:rsidP="0019513D">
      <w:pPr>
        <w:pStyle w:val="a6"/>
        <w:ind w:firstLine="709"/>
        <w:jc w:val="both"/>
        <w:rPr>
          <w:sz w:val="28"/>
          <w:szCs w:val="28"/>
          <w:lang w:val="uk-UA"/>
        </w:rPr>
      </w:pPr>
      <w:r w:rsidRPr="008928D8">
        <w:rPr>
          <w:sz w:val="28"/>
          <w:szCs w:val="28"/>
          <w:lang w:val="uk-UA"/>
        </w:rPr>
        <w:t>2.1. Обсяг бюджетних   призначень   на  виконання функцій або надання послуг, матеріальної допомоги здійснюється на основі обґрунтованого листа (подання) депутата районної ради до голови районної ради або райдержадміністрації.</w:t>
      </w:r>
    </w:p>
    <w:p w:rsidR="0019513D" w:rsidRPr="008928D8" w:rsidRDefault="0019513D" w:rsidP="0019513D">
      <w:pPr>
        <w:pStyle w:val="a6"/>
        <w:ind w:firstLine="709"/>
        <w:jc w:val="both"/>
        <w:rPr>
          <w:sz w:val="28"/>
          <w:szCs w:val="28"/>
          <w:lang w:val="uk-UA"/>
        </w:rPr>
      </w:pPr>
      <w:r w:rsidRPr="008928D8">
        <w:rPr>
          <w:sz w:val="28"/>
          <w:szCs w:val="28"/>
          <w:lang w:val="uk-UA"/>
        </w:rPr>
        <w:t xml:space="preserve">2.2. Витрачання коштів на виконання доручень виборців депутатами районної ради у міжсесійний період проводиться відповідно до спільного </w:t>
      </w:r>
      <w:r w:rsidRPr="008928D8">
        <w:rPr>
          <w:sz w:val="28"/>
          <w:szCs w:val="28"/>
          <w:lang w:val="uk-UA"/>
        </w:rPr>
        <w:lastRenderedPageBreak/>
        <w:t>розпорядження голови райдержадміністрації та голови районної ради. Бюджетному призначенню надається код функціональної та економічної класифікації, виходячи з напрямку використання коштів.</w:t>
      </w:r>
    </w:p>
    <w:p w:rsidR="0019513D" w:rsidRPr="008928D8" w:rsidRDefault="0019513D" w:rsidP="0019513D">
      <w:pPr>
        <w:pStyle w:val="a6"/>
        <w:ind w:firstLine="709"/>
        <w:rPr>
          <w:lang w:val="uk-UA"/>
        </w:rPr>
      </w:pPr>
      <w:r w:rsidRPr="008928D8">
        <w:rPr>
          <w:sz w:val="28"/>
          <w:szCs w:val="28"/>
          <w:lang w:val="uk-UA"/>
        </w:rPr>
        <w:t>2.3. Напрямами використання коштів на виконання доручень виборців є:</w:t>
      </w:r>
    </w:p>
    <w:p w:rsidR="0019513D" w:rsidRPr="008928D8" w:rsidRDefault="0019513D" w:rsidP="0019513D">
      <w:pPr>
        <w:pStyle w:val="a6"/>
        <w:jc w:val="both"/>
        <w:rPr>
          <w:lang w:val="uk-UA"/>
        </w:rPr>
      </w:pPr>
      <w:r w:rsidRPr="008928D8">
        <w:rPr>
          <w:sz w:val="28"/>
          <w:szCs w:val="28"/>
          <w:lang w:val="uk-UA"/>
        </w:rPr>
        <w:t xml:space="preserve">– надання </w:t>
      </w:r>
      <w:proofErr w:type="spellStart"/>
      <w:r w:rsidRPr="008928D8">
        <w:rPr>
          <w:sz w:val="28"/>
          <w:szCs w:val="28"/>
          <w:lang w:val="uk-UA"/>
        </w:rPr>
        <w:t>адресноі</w:t>
      </w:r>
      <w:r w:rsidRPr="008928D8">
        <w:rPr>
          <w:rFonts w:ascii="Cambria" w:hAnsi="Cambria"/>
          <w:sz w:val="28"/>
          <w:szCs w:val="28"/>
          <w:lang w:val="uk-UA"/>
        </w:rPr>
        <w:t>̈</w:t>
      </w:r>
      <w:proofErr w:type="spellEnd"/>
      <w:r w:rsidRPr="008928D8">
        <w:rPr>
          <w:sz w:val="28"/>
          <w:szCs w:val="28"/>
          <w:lang w:val="uk-UA"/>
        </w:rPr>
        <w:t xml:space="preserve"> </w:t>
      </w:r>
      <w:proofErr w:type="spellStart"/>
      <w:r w:rsidRPr="008928D8">
        <w:rPr>
          <w:sz w:val="28"/>
          <w:szCs w:val="28"/>
          <w:lang w:val="uk-UA"/>
        </w:rPr>
        <w:t>матеріальноі</w:t>
      </w:r>
      <w:r w:rsidRPr="008928D8">
        <w:rPr>
          <w:rFonts w:ascii="Cambria" w:hAnsi="Cambria"/>
          <w:sz w:val="28"/>
          <w:szCs w:val="28"/>
          <w:lang w:val="uk-UA"/>
        </w:rPr>
        <w:t>̈</w:t>
      </w:r>
      <w:proofErr w:type="spellEnd"/>
      <w:r w:rsidRPr="008928D8">
        <w:rPr>
          <w:sz w:val="28"/>
          <w:szCs w:val="28"/>
          <w:lang w:val="uk-UA"/>
        </w:rPr>
        <w:t xml:space="preserve"> допомоги малозабезпеченим громадянам, малозабезпеченим та багатодітним сім’ям, одиноким та престарілим громадянам похилого віку, інвалідам, ветеранам, учасникам </w:t>
      </w:r>
      <w:proofErr w:type="spellStart"/>
      <w:r w:rsidRPr="008928D8">
        <w:rPr>
          <w:sz w:val="28"/>
          <w:szCs w:val="28"/>
          <w:lang w:val="uk-UA"/>
        </w:rPr>
        <w:t>бои</w:t>
      </w:r>
      <w:r w:rsidRPr="008928D8">
        <w:rPr>
          <w:rFonts w:ascii="Cambria" w:hAnsi="Cambria"/>
          <w:sz w:val="28"/>
          <w:szCs w:val="28"/>
          <w:lang w:val="uk-UA"/>
        </w:rPr>
        <w:t>̆</w:t>
      </w:r>
      <w:r w:rsidRPr="008928D8">
        <w:rPr>
          <w:sz w:val="28"/>
          <w:szCs w:val="28"/>
          <w:lang w:val="uk-UA"/>
        </w:rPr>
        <w:t>ових</w:t>
      </w:r>
      <w:proofErr w:type="spellEnd"/>
      <w:r w:rsidRPr="008928D8">
        <w:rPr>
          <w:sz w:val="28"/>
          <w:szCs w:val="28"/>
          <w:lang w:val="uk-UA"/>
        </w:rPr>
        <w:t xml:space="preserve"> </w:t>
      </w:r>
      <w:proofErr w:type="spellStart"/>
      <w:r w:rsidRPr="008928D8">
        <w:rPr>
          <w:sz w:val="28"/>
          <w:szCs w:val="28"/>
          <w:lang w:val="uk-UA"/>
        </w:rPr>
        <w:t>діи</w:t>
      </w:r>
      <w:r w:rsidRPr="008928D8">
        <w:rPr>
          <w:rFonts w:ascii="Cambria" w:hAnsi="Cambria"/>
          <w:sz w:val="28"/>
          <w:szCs w:val="28"/>
          <w:lang w:val="uk-UA"/>
        </w:rPr>
        <w:t>̆</w:t>
      </w:r>
      <w:proofErr w:type="spellEnd"/>
      <w:r w:rsidRPr="008928D8">
        <w:rPr>
          <w:sz w:val="28"/>
          <w:szCs w:val="28"/>
          <w:lang w:val="uk-UA"/>
        </w:rPr>
        <w:t xml:space="preserve">, учасникам АТО, ліквідаторам наслідків катастрофи на ЧАЕС;  </w:t>
      </w:r>
    </w:p>
    <w:p w:rsidR="0019513D" w:rsidRPr="008928D8" w:rsidRDefault="0019513D" w:rsidP="0019513D">
      <w:pPr>
        <w:pStyle w:val="a6"/>
        <w:jc w:val="both"/>
        <w:rPr>
          <w:lang w:val="uk-UA"/>
        </w:rPr>
      </w:pPr>
      <w:r w:rsidRPr="008928D8">
        <w:rPr>
          <w:sz w:val="28"/>
          <w:szCs w:val="28"/>
          <w:lang w:val="uk-UA"/>
        </w:rPr>
        <w:t xml:space="preserve">– ремонт об'єктів та зміцнення </w:t>
      </w:r>
      <w:proofErr w:type="spellStart"/>
      <w:r w:rsidRPr="008928D8">
        <w:rPr>
          <w:sz w:val="28"/>
          <w:szCs w:val="28"/>
          <w:lang w:val="uk-UA"/>
        </w:rPr>
        <w:t>матеріально-технічноі</w:t>
      </w:r>
      <w:r w:rsidRPr="008928D8">
        <w:rPr>
          <w:rFonts w:ascii="Cambria" w:hAnsi="Cambria"/>
          <w:sz w:val="28"/>
          <w:szCs w:val="28"/>
          <w:lang w:val="uk-UA"/>
        </w:rPr>
        <w:t>̈</w:t>
      </w:r>
      <w:proofErr w:type="spellEnd"/>
      <w:r w:rsidRPr="008928D8">
        <w:rPr>
          <w:sz w:val="28"/>
          <w:szCs w:val="28"/>
          <w:lang w:val="uk-UA"/>
        </w:rPr>
        <w:t xml:space="preserve"> бази бюджетних установ освіти, охорони здоров'я, соціального захисту та соціального забезпечення, культури, молоді та спорту; </w:t>
      </w:r>
    </w:p>
    <w:p w:rsidR="0019513D" w:rsidRPr="008928D8" w:rsidRDefault="0019513D" w:rsidP="0019513D">
      <w:pPr>
        <w:pStyle w:val="a6"/>
        <w:rPr>
          <w:sz w:val="28"/>
          <w:szCs w:val="28"/>
          <w:lang w:val="uk-UA"/>
        </w:rPr>
      </w:pPr>
      <w:r w:rsidRPr="008928D8">
        <w:rPr>
          <w:sz w:val="28"/>
          <w:szCs w:val="28"/>
          <w:lang w:val="uk-UA"/>
        </w:rPr>
        <w:t xml:space="preserve">– підтримка громадських </w:t>
      </w:r>
      <w:proofErr w:type="spellStart"/>
      <w:r w:rsidRPr="008928D8">
        <w:rPr>
          <w:sz w:val="28"/>
          <w:szCs w:val="28"/>
          <w:lang w:val="uk-UA"/>
        </w:rPr>
        <w:t>організаціи</w:t>
      </w:r>
      <w:r w:rsidRPr="008928D8">
        <w:rPr>
          <w:rFonts w:ascii="Cambria" w:hAnsi="Cambria"/>
          <w:sz w:val="28"/>
          <w:szCs w:val="28"/>
          <w:lang w:val="uk-UA"/>
        </w:rPr>
        <w:t>̆</w:t>
      </w:r>
      <w:proofErr w:type="spellEnd"/>
      <w:r w:rsidRPr="008928D8">
        <w:rPr>
          <w:sz w:val="28"/>
          <w:szCs w:val="28"/>
          <w:lang w:val="uk-UA"/>
        </w:rPr>
        <w:t xml:space="preserve"> інвалідів та ветеранів;</w:t>
      </w:r>
      <w:r w:rsidRPr="008928D8">
        <w:rPr>
          <w:rFonts w:eastAsia="MingLiU"/>
          <w:sz w:val="28"/>
          <w:szCs w:val="28"/>
          <w:lang w:val="uk-UA"/>
        </w:rPr>
        <w:br/>
      </w:r>
      <w:r w:rsidRPr="008928D8">
        <w:rPr>
          <w:sz w:val="28"/>
          <w:szCs w:val="28"/>
          <w:lang w:val="uk-UA"/>
        </w:rPr>
        <w:t xml:space="preserve">– </w:t>
      </w:r>
      <w:proofErr w:type="spellStart"/>
      <w:r w:rsidRPr="008928D8">
        <w:rPr>
          <w:sz w:val="28"/>
          <w:szCs w:val="28"/>
          <w:lang w:val="uk-UA"/>
        </w:rPr>
        <w:t>благоустріи</w:t>
      </w:r>
      <w:r w:rsidRPr="008928D8">
        <w:rPr>
          <w:rFonts w:ascii="Cambria" w:hAnsi="Cambria"/>
          <w:sz w:val="28"/>
          <w:szCs w:val="28"/>
          <w:lang w:val="uk-UA"/>
        </w:rPr>
        <w:t>̆</w:t>
      </w:r>
      <w:proofErr w:type="spellEnd"/>
      <w:r w:rsidRPr="008928D8">
        <w:rPr>
          <w:sz w:val="28"/>
          <w:szCs w:val="28"/>
          <w:lang w:val="uk-UA"/>
        </w:rPr>
        <w:t xml:space="preserve"> </w:t>
      </w:r>
      <w:proofErr w:type="spellStart"/>
      <w:r w:rsidRPr="008928D8">
        <w:rPr>
          <w:sz w:val="28"/>
          <w:szCs w:val="28"/>
          <w:lang w:val="uk-UA"/>
        </w:rPr>
        <w:t>територіи</w:t>
      </w:r>
      <w:r w:rsidRPr="008928D8">
        <w:rPr>
          <w:rFonts w:ascii="Cambria" w:hAnsi="Cambria"/>
          <w:sz w:val="28"/>
          <w:szCs w:val="28"/>
          <w:lang w:val="uk-UA"/>
        </w:rPr>
        <w:t>̆</w:t>
      </w:r>
      <w:proofErr w:type="spellEnd"/>
      <w:r w:rsidRPr="008928D8">
        <w:rPr>
          <w:sz w:val="28"/>
          <w:szCs w:val="28"/>
          <w:lang w:val="uk-UA"/>
        </w:rPr>
        <w:t xml:space="preserve"> населених пунктів.</w:t>
      </w:r>
    </w:p>
    <w:p w:rsidR="0019513D" w:rsidRPr="008928D8" w:rsidRDefault="0019513D" w:rsidP="0019513D">
      <w:pPr>
        <w:pStyle w:val="a6"/>
        <w:spacing w:before="0" w:beforeAutospacing="0" w:after="0" w:afterAutospacing="0"/>
        <w:ind w:firstLine="709"/>
        <w:jc w:val="both"/>
        <w:rPr>
          <w:sz w:val="28"/>
          <w:szCs w:val="28"/>
          <w:lang w:val="uk-UA"/>
        </w:rPr>
      </w:pPr>
      <w:r w:rsidRPr="008928D8">
        <w:rPr>
          <w:sz w:val="28"/>
          <w:szCs w:val="28"/>
          <w:lang w:val="uk-UA"/>
        </w:rPr>
        <w:t xml:space="preserve">2.4. Звернення депутатів </w:t>
      </w:r>
      <w:r w:rsidRPr="008928D8">
        <w:rPr>
          <w:sz w:val="28"/>
          <w:szCs w:val="28"/>
          <w:highlight w:val="white"/>
          <w:lang w:val="uk-UA"/>
        </w:rPr>
        <w:t>районної</w:t>
      </w:r>
      <w:r w:rsidRPr="008928D8">
        <w:rPr>
          <w:sz w:val="28"/>
          <w:szCs w:val="28"/>
          <w:lang w:val="uk-UA"/>
        </w:rPr>
        <w:t xml:space="preserve"> ради про виділення коштів повинні містити інформацію про:</w:t>
      </w:r>
    </w:p>
    <w:p w:rsidR="0019513D" w:rsidRPr="008928D8" w:rsidRDefault="0019513D" w:rsidP="0019513D">
      <w:pPr>
        <w:pStyle w:val="a6"/>
        <w:spacing w:before="0" w:beforeAutospacing="0" w:after="0" w:afterAutospacing="0"/>
        <w:jc w:val="both"/>
        <w:rPr>
          <w:rFonts w:eastAsia="MingLiU"/>
          <w:sz w:val="28"/>
          <w:szCs w:val="28"/>
          <w:lang w:val="uk-UA"/>
        </w:rPr>
      </w:pPr>
      <w:r w:rsidRPr="008928D8">
        <w:rPr>
          <w:sz w:val="28"/>
          <w:szCs w:val="28"/>
          <w:lang w:val="uk-UA"/>
        </w:rPr>
        <w:t>– напрями використання коштів;</w:t>
      </w:r>
    </w:p>
    <w:p w:rsidR="0019513D" w:rsidRPr="008928D8" w:rsidRDefault="0019513D" w:rsidP="0019513D">
      <w:pPr>
        <w:pStyle w:val="a6"/>
        <w:spacing w:before="0" w:beforeAutospacing="0" w:after="0" w:afterAutospacing="0"/>
        <w:jc w:val="both"/>
        <w:rPr>
          <w:sz w:val="28"/>
          <w:szCs w:val="28"/>
          <w:lang w:val="uk-UA"/>
        </w:rPr>
      </w:pPr>
      <w:r w:rsidRPr="008928D8">
        <w:rPr>
          <w:sz w:val="28"/>
          <w:szCs w:val="28"/>
          <w:lang w:val="uk-UA"/>
        </w:rPr>
        <w:t xml:space="preserve">– юридичну або фізичну особу, </w:t>
      </w:r>
      <w:proofErr w:type="spellStart"/>
      <w:r w:rsidRPr="008928D8">
        <w:rPr>
          <w:sz w:val="28"/>
          <w:szCs w:val="28"/>
          <w:lang w:val="uk-UA"/>
        </w:rPr>
        <w:t>якіи</w:t>
      </w:r>
      <w:r w:rsidRPr="008928D8">
        <w:rPr>
          <w:rFonts w:ascii="Cambria" w:hAnsi="Cambria"/>
          <w:sz w:val="28"/>
          <w:szCs w:val="28"/>
          <w:lang w:val="uk-UA"/>
        </w:rPr>
        <w:t>̆</w:t>
      </w:r>
      <w:proofErr w:type="spellEnd"/>
      <w:r w:rsidRPr="008928D8">
        <w:rPr>
          <w:sz w:val="28"/>
          <w:szCs w:val="28"/>
          <w:lang w:val="uk-UA"/>
        </w:rPr>
        <w:t xml:space="preserve"> пропонується </w:t>
      </w:r>
      <w:proofErr w:type="spellStart"/>
      <w:r w:rsidRPr="008928D8">
        <w:rPr>
          <w:sz w:val="28"/>
          <w:szCs w:val="28"/>
          <w:lang w:val="uk-UA"/>
        </w:rPr>
        <w:t>і</w:t>
      </w:r>
      <w:r w:rsidRPr="008928D8">
        <w:rPr>
          <w:rFonts w:ascii="Cambria" w:hAnsi="Cambria"/>
          <w:sz w:val="28"/>
          <w:szCs w:val="28"/>
          <w:lang w:val="uk-UA"/>
        </w:rPr>
        <w:t>̈</w:t>
      </w:r>
      <w:r w:rsidRPr="008928D8">
        <w:rPr>
          <w:sz w:val="28"/>
          <w:szCs w:val="28"/>
          <w:lang w:val="uk-UA"/>
        </w:rPr>
        <w:t>х</w:t>
      </w:r>
      <w:proofErr w:type="spellEnd"/>
      <w:r w:rsidRPr="008928D8">
        <w:rPr>
          <w:sz w:val="28"/>
          <w:szCs w:val="28"/>
          <w:lang w:val="uk-UA"/>
        </w:rPr>
        <w:t xml:space="preserve"> виділити (для </w:t>
      </w:r>
      <w:proofErr w:type="spellStart"/>
      <w:r w:rsidRPr="008928D8">
        <w:rPr>
          <w:sz w:val="28"/>
          <w:szCs w:val="28"/>
          <w:lang w:val="uk-UA"/>
        </w:rPr>
        <w:t>фізичноі</w:t>
      </w:r>
      <w:r w:rsidRPr="008928D8">
        <w:rPr>
          <w:rFonts w:ascii="Cambria" w:hAnsi="Cambria"/>
          <w:sz w:val="28"/>
          <w:szCs w:val="28"/>
          <w:lang w:val="uk-UA"/>
        </w:rPr>
        <w:t>̈</w:t>
      </w:r>
      <w:proofErr w:type="spellEnd"/>
      <w:r w:rsidRPr="008928D8">
        <w:rPr>
          <w:sz w:val="28"/>
          <w:szCs w:val="28"/>
          <w:lang w:val="uk-UA"/>
        </w:rPr>
        <w:t xml:space="preserve"> особи – </w:t>
      </w:r>
      <w:proofErr w:type="spellStart"/>
      <w:r w:rsidRPr="008928D8">
        <w:rPr>
          <w:sz w:val="28"/>
          <w:szCs w:val="28"/>
          <w:lang w:val="uk-UA"/>
        </w:rPr>
        <w:t>ідентифікаціи</w:t>
      </w:r>
      <w:r w:rsidRPr="008928D8">
        <w:rPr>
          <w:rFonts w:ascii="Cambria" w:hAnsi="Cambria"/>
          <w:sz w:val="28"/>
          <w:szCs w:val="28"/>
          <w:lang w:val="uk-UA"/>
        </w:rPr>
        <w:t>̆</w:t>
      </w:r>
      <w:r w:rsidRPr="008928D8">
        <w:rPr>
          <w:sz w:val="28"/>
          <w:szCs w:val="28"/>
          <w:lang w:val="uk-UA"/>
        </w:rPr>
        <w:t>нии</w:t>
      </w:r>
      <w:r w:rsidRPr="008928D8">
        <w:rPr>
          <w:rFonts w:ascii="Cambria" w:hAnsi="Cambria"/>
          <w:sz w:val="28"/>
          <w:szCs w:val="28"/>
          <w:lang w:val="uk-UA"/>
        </w:rPr>
        <w:t>̆</w:t>
      </w:r>
      <w:proofErr w:type="spellEnd"/>
      <w:r w:rsidRPr="008928D8">
        <w:rPr>
          <w:sz w:val="28"/>
          <w:szCs w:val="28"/>
          <w:lang w:val="uk-UA"/>
        </w:rPr>
        <w:t xml:space="preserve"> код, паспортні дані, акт матеріально-побутового обстеження або висновок органу місцевого самоврядування за місцем проживання заявника про необхідність надання </w:t>
      </w:r>
      <w:proofErr w:type="spellStart"/>
      <w:r w:rsidRPr="008928D8">
        <w:rPr>
          <w:sz w:val="28"/>
          <w:szCs w:val="28"/>
          <w:lang w:val="uk-UA"/>
        </w:rPr>
        <w:t>матеріальноі</w:t>
      </w:r>
      <w:r w:rsidRPr="008928D8">
        <w:rPr>
          <w:rFonts w:ascii="Cambria" w:hAnsi="Cambria"/>
          <w:sz w:val="28"/>
          <w:szCs w:val="28"/>
          <w:lang w:val="uk-UA"/>
        </w:rPr>
        <w:t>̈</w:t>
      </w:r>
      <w:proofErr w:type="spellEnd"/>
      <w:r w:rsidRPr="008928D8">
        <w:rPr>
          <w:sz w:val="28"/>
          <w:szCs w:val="28"/>
          <w:lang w:val="uk-UA"/>
        </w:rPr>
        <w:t xml:space="preserve"> допомоги);</w:t>
      </w:r>
    </w:p>
    <w:p w:rsidR="0019513D" w:rsidRPr="008928D8" w:rsidRDefault="0019513D" w:rsidP="0019513D">
      <w:pPr>
        <w:pStyle w:val="a6"/>
        <w:spacing w:before="0" w:beforeAutospacing="0" w:after="0" w:afterAutospacing="0"/>
        <w:rPr>
          <w:sz w:val="28"/>
          <w:szCs w:val="28"/>
          <w:lang w:val="uk-UA"/>
        </w:rPr>
      </w:pPr>
      <w:r w:rsidRPr="008928D8">
        <w:rPr>
          <w:sz w:val="28"/>
          <w:szCs w:val="28"/>
          <w:lang w:val="uk-UA"/>
        </w:rPr>
        <w:t xml:space="preserve">– обсяг асигнувань, </w:t>
      </w:r>
      <w:proofErr w:type="spellStart"/>
      <w:r w:rsidRPr="008928D8">
        <w:rPr>
          <w:sz w:val="28"/>
          <w:szCs w:val="28"/>
          <w:lang w:val="uk-UA"/>
        </w:rPr>
        <w:t>якии</w:t>
      </w:r>
      <w:r w:rsidRPr="008928D8">
        <w:rPr>
          <w:rFonts w:ascii="Cambria" w:hAnsi="Cambria"/>
          <w:sz w:val="28"/>
          <w:szCs w:val="28"/>
          <w:lang w:val="uk-UA"/>
        </w:rPr>
        <w:t>̆</w:t>
      </w:r>
      <w:proofErr w:type="spellEnd"/>
      <w:r w:rsidRPr="008928D8">
        <w:rPr>
          <w:sz w:val="28"/>
          <w:szCs w:val="28"/>
          <w:lang w:val="uk-UA"/>
        </w:rPr>
        <w:t xml:space="preserve"> пропонується виділити;</w:t>
      </w:r>
    </w:p>
    <w:p w:rsidR="0019513D" w:rsidRPr="008928D8" w:rsidRDefault="0019513D" w:rsidP="0019513D">
      <w:pPr>
        <w:pStyle w:val="a6"/>
        <w:spacing w:before="0" w:beforeAutospacing="0" w:after="0" w:afterAutospacing="0"/>
        <w:rPr>
          <w:sz w:val="28"/>
          <w:szCs w:val="28"/>
          <w:lang w:val="uk-UA"/>
        </w:rPr>
      </w:pPr>
      <w:r w:rsidRPr="008928D8">
        <w:rPr>
          <w:sz w:val="28"/>
          <w:szCs w:val="28"/>
          <w:lang w:val="uk-UA"/>
        </w:rPr>
        <w:t>– іншу інформацію (за необхідності).</w:t>
      </w:r>
    </w:p>
    <w:p w:rsidR="0019513D" w:rsidRPr="008928D8" w:rsidRDefault="0019513D" w:rsidP="0019513D">
      <w:pPr>
        <w:pStyle w:val="a6"/>
        <w:ind w:firstLine="709"/>
        <w:jc w:val="both"/>
        <w:rPr>
          <w:sz w:val="28"/>
          <w:szCs w:val="28"/>
          <w:lang w:val="uk-UA"/>
        </w:rPr>
      </w:pPr>
      <w:r w:rsidRPr="008928D8">
        <w:rPr>
          <w:sz w:val="28"/>
          <w:szCs w:val="28"/>
          <w:lang w:val="uk-UA"/>
        </w:rPr>
        <w:t>2.5. У разі надсилання допомоги поштовими переказами, розмір витрат для оплати послуг проводиться за рахунок загального ліміту коштів, передбаченого кожному депутату.</w:t>
      </w:r>
    </w:p>
    <w:p w:rsidR="0019513D" w:rsidRPr="008928D8" w:rsidRDefault="0019513D" w:rsidP="0019513D">
      <w:pPr>
        <w:pStyle w:val="a6"/>
        <w:ind w:firstLine="709"/>
        <w:jc w:val="both"/>
        <w:rPr>
          <w:sz w:val="28"/>
          <w:szCs w:val="28"/>
          <w:lang w:val="uk-UA"/>
        </w:rPr>
      </w:pPr>
      <w:r w:rsidRPr="008928D8">
        <w:rPr>
          <w:sz w:val="28"/>
          <w:szCs w:val="28"/>
          <w:lang w:val="uk-UA"/>
        </w:rPr>
        <w:t xml:space="preserve">2.6. Оподаткування </w:t>
      </w:r>
      <w:proofErr w:type="spellStart"/>
      <w:r w:rsidRPr="008928D8">
        <w:rPr>
          <w:sz w:val="28"/>
          <w:szCs w:val="28"/>
          <w:lang w:val="uk-UA"/>
        </w:rPr>
        <w:t>грошовоі</w:t>
      </w:r>
      <w:r w:rsidRPr="008928D8">
        <w:rPr>
          <w:rFonts w:ascii="Cambria" w:hAnsi="Cambria"/>
          <w:sz w:val="28"/>
          <w:szCs w:val="28"/>
          <w:lang w:val="uk-UA"/>
        </w:rPr>
        <w:t>̈</w:t>
      </w:r>
      <w:proofErr w:type="spellEnd"/>
      <w:r w:rsidRPr="008928D8">
        <w:rPr>
          <w:sz w:val="28"/>
          <w:szCs w:val="28"/>
          <w:lang w:val="uk-UA"/>
        </w:rPr>
        <w:t xml:space="preserve"> допомоги </w:t>
      </w:r>
      <w:proofErr w:type="spellStart"/>
      <w:r w:rsidRPr="008928D8">
        <w:rPr>
          <w:sz w:val="28"/>
          <w:szCs w:val="28"/>
          <w:lang w:val="uk-UA"/>
        </w:rPr>
        <w:t>здіи</w:t>
      </w:r>
      <w:r w:rsidRPr="008928D8">
        <w:rPr>
          <w:rFonts w:ascii="Cambria" w:hAnsi="Cambria"/>
          <w:sz w:val="28"/>
          <w:szCs w:val="28"/>
          <w:lang w:val="uk-UA"/>
        </w:rPr>
        <w:t>̆</w:t>
      </w:r>
      <w:r w:rsidRPr="008928D8">
        <w:rPr>
          <w:sz w:val="28"/>
          <w:szCs w:val="28"/>
          <w:lang w:val="uk-UA"/>
        </w:rPr>
        <w:t>снюється</w:t>
      </w:r>
      <w:proofErr w:type="spellEnd"/>
      <w:r w:rsidRPr="008928D8">
        <w:rPr>
          <w:sz w:val="28"/>
          <w:szCs w:val="28"/>
          <w:lang w:val="uk-UA"/>
        </w:rPr>
        <w:t xml:space="preserve"> відповідно до чинного законодавства </w:t>
      </w:r>
      <w:proofErr w:type="spellStart"/>
      <w:r w:rsidRPr="008928D8">
        <w:rPr>
          <w:sz w:val="28"/>
          <w:szCs w:val="28"/>
          <w:lang w:val="uk-UA"/>
        </w:rPr>
        <w:t>Украі</w:t>
      </w:r>
      <w:r w:rsidRPr="008928D8">
        <w:rPr>
          <w:rFonts w:ascii="Cambria" w:hAnsi="Cambria"/>
          <w:sz w:val="28"/>
          <w:szCs w:val="28"/>
          <w:lang w:val="uk-UA"/>
        </w:rPr>
        <w:t>̈</w:t>
      </w:r>
      <w:r w:rsidRPr="008928D8">
        <w:rPr>
          <w:sz w:val="28"/>
          <w:szCs w:val="28"/>
          <w:lang w:val="uk-UA"/>
        </w:rPr>
        <w:t>ни</w:t>
      </w:r>
      <w:proofErr w:type="spellEnd"/>
      <w:r w:rsidRPr="008928D8">
        <w:rPr>
          <w:sz w:val="28"/>
          <w:szCs w:val="28"/>
          <w:lang w:val="uk-UA"/>
        </w:rPr>
        <w:t xml:space="preserve">. </w:t>
      </w:r>
    </w:p>
    <w:p w:rsidR="0019513D" w:rsidRPr="008928D8" w:rsidRDefault="0019513D" w:rsidP="0019513D">
      <w:pPr>
        <w:pStyle w:val="a6"/>
        <w:ind w:firstLine="709"/>
        <w:jc w:val="both"/>
        <w:rPr>
          <w:sz w:val="28"/>
          <w:szCs w:val="28"/>
          <w:lang w:val="uk-UA"/>
        </w:rPr>
      </w:pPr>
      <w:r w:rsidRPr="008928D8">
        <w:rPr>
          <w:sz w:val="28"/>
          <w:szCs w:val="28"/>
          <w:lang w:val="uk-UA"/>
        </w:rPr>
        <w:t>2.7. Фінансування видатків, викладених у листі (поданні) депутата районної ради, проводиться з районного бюджету протягом десяти банківських днів після прийняття рішення про спрямування цих коштів, про що письмово інформується депутат протягом місяця з моменту надходження листа (подання) до відповідного органу.</w:t>
      </w:r>
    </w:p>
    <w:p w:rsidR="0019513D" w:rsidRPr="008928D8" w:rsidRDefault="0019513D" w:rsidP="0019513D">
      <w:pPr>
        <w:pStyle w:val="a6"/>
        <w:ind w:firstLine="709"/>
        <w:jc w:val="both"/>
        <w:rPr>
          <w:sz w:val="28"/>
          <w:szCs w:val="28"/>
          <w:lang w:val="uk-UA"/>
        </w:rPr>
      </w:pPr>
      <w:r w:rsidRPr="008928D8">
        <w:rPr>
          <w:sz w:val="28"/>
          <w:szCs w:val="28"/>
          <w:lang w:val="uk-UA"/>
        </w:rPr>
        <w:t>2.8. При невідповідності поданих пропозицій вимогам цього Порядку, та надання не в повному обсязі документів, перерахованих у пункті 2.4, подані матеріали у десятиденний термін повертаються заявнику (депутату) із зазначенням причини повернення.</w:t>
      </w:r>
    </w:p>
    <w:p w:rsidR="0019513D" w:rsidRPr="008928D8" w:rsidRDefault="0019513D" w:rsidP="0019513D">
      <w:pPr>
        <w:pStyle w:val="a6"/>
        <w:ind w:firstLine="709"/>
        <w:jc w:val="both"/>
        <w:rPr>
          <w:sz w:val="28"/>
          <w:szCs w:val="28"/>
          <w:lang w:val="uk-UA"/>
        </w:rPr>
      </w:pPr>
      <w:r w:rsidRPr="008928D8">
        <w:rPr>
          <w:sz w:val="28"/>
          <w:szCs w:val="28"/>
          <w:lang w:val="uk-UA"/>
        </w:rPr>
        <w:lastRenderedPageBreak/>
        <w:t xml:space="preserve">2.9. Депутати </w:t>
      </w:r>
      <w:r w:rsidRPr="008928D8">
        <w:rPr>
          <w:sz w:val="28"/>
          <w:szCs w:val="28"/>
          <w:highlight w:val="white"/>
          <w:lang w:val="uk-UA"/>
        </w:rPr>
        <w:t>районної</w:t>
      </w:r>
      <w:r w:rsidRPr="008928D8">
        <w:rPr>
          <w:sz w:val="28"/>
          <w:szCs w:val="28"/>
          <w:lang w:val="uk-UA"/>
        </w:rPr>
        <w:t xml:space="preserve"> ради можуть об’єднувати </w:t>
      </w:r>
      <w:proofErr w:type="spellStart"/>
      <w:r w:rsidRPr="008928D8">
        <w:rPr>
          <w:sz w:val="28"/>
          <w:szCs w:val="28"/>
          <w:lang w:val="uk-UA"/>
        </w:rPr>
        <w:t>пропозиціі</w:t>
      </w:r>
      <w:r w:rsidRPr="008928D8">
        <w:rPr>
          <w:rFonts w:ascii="Cambria" w:hAnsi="Cambria"/>
          <w:sz w:val="28"/>
          <w:szCs w:val="28"/>
          <w:lang w:val="uk-UA"/>
        </w:rPr>
        <w:t>̈</w:t>
      </w:r>
      <w:proofErr w:type="spellEnd"/>
      <w:r w:rsidRPr="008928D8">
        <w:rPr>
          <w:sz w:val="28"/>
          <w:szCs w:val="28"/>
          <w:lang w:val="uk-UA"/>
        </w:rPr>
        <w:t xml:space="preserve"> для використання коштів по фінансуванню спільних заходів.</w:t>
      </w:r>
    </w:p>
    <w:p w:rsidR="0019513D" w:rsidRPr="008928D8" w:rsidRDefault="0019513D" w:rsidP="0019513D">
      <w:pPr>
        <w:tabs>
          <w:tab w:val="left" w:pos="1090"/>
        </w:tabs>
        <w:autoSpaceDE w:val="0"/>
        <w:autoSpaceDN w:val="0"/>
        <w:adjustRightInd w:val="0"/>
        <w:jc w:val="both"/>
        <w:rPr>
          <w:sz w:val="28"/>
          <w:szCs w:val="28"/>
          <w:highlight w:val="white"/>
          <w:lang w:val="uk-UA"/>
        </w:rPr>
      </w:pPr>
    </w:p>
    <w:p w:rsidR="0019513D" w:rsidRPr="008928D8" w:rsidRDefault="0019513D" w:rsidP="0019513D">
      <w:pPr>
        <w:autoSpaceDE w:val="0"/>
        <w:autoSpaceDN w:val="0"/>
        <w:adjustRightInd w:val="0"/>
        <w:ind w:firstLine="709"/>
        <w:jc w:val="center"/>
        <w:outlineLvl w:val="0"/>
        <w:rPr>
          <w:b/>
          <w:bCs/>
          <w:sz w:val="28"/>
          <w:szCs w:val="28"/>
          <w:highlight w:val="white"/>
          <w:lang w:val="uk-UA"/>
        </w:rPr>
      </w:pPr>
      <w:r w:rsidRPr="008928D8">
        <w:rPr>
          <w:b/>
          <w:bCs/>
          <w:sz w:val="28"/>
          <w:szCs w:val="28"/>
          <w:highlight w:val="white"/>
          <w:lang w:val="uk-UA"/>
        </w:rPr>
        <w:t>ІІІ. Звітність про використання коштів</w:t>
      </w:r>
    </w:p>
    <w:p w:rsidR="0019513D" w:rsidRPr="008928D8" w:rsidRDefault="0019513D" w:rsidP="0019513D">
      <w:pPr>
        <w:pStyle w:val="a6"/>
        <w:ind w:firstLine="709"/>
        <w:jc w:val="both"/>
        <w:rPr>
          <w:sz w:val="28"/>
          <w:szCs w:val="28"/>
          <w:lang w:val="uk-UA"/>
        </w:rPr>
      </w:pPr>
      <w:r w:rsidRPr="008928D8">
        <w:rPr>
          <w:sz w:val="28"/>
          <w:szCs w:val="28"/>
          <w:lang w:val="uk-UA"/>
        </w:rPr>
        <w:t>3.1. Звіт про використання коштів на виконання доручень виборців депутатами районної ради розпорядник коштів відповідного бюджету подає органу Державного казначейства України за формою та в терміни, визначені для складання звіту про виконання бюджету.</w:t>
      </w:r>
    </w:p>
    <w:p w:rsidR="0019513D" w:rsidRPr="008928D8" w:rsidRDefault="0019513D" w:rsidP="0019513D">
      <w:pPr>
        <w:pStyle w:val="a6"/>
        <w:ind w:firstLine="709"/>
        <w:jc w:val="both"/>
        <w:rPr>
          <w:sz w:val="28"/>
          <w:szCs w:val="28"/>
          <w:lang w:val="uk-UA"/>
        </w:rPr>
      </w:pPr>
      <w:r w:rsidRPr="008928D8">
        <w:rPr>
          <w:sz w:val="28"/>
          <w:szCs w:val="28"/>
          <w:lang w:val="uk-UA"/>
        </w:rPr>
        <w:t>3.2. Головні розпорядники коштів районного бюджету та місцеві ради щоквартально інформують районну раду про використання коштів, отриманих на виконання доручень виборців депутатами районної ради.</w:t>
      </w:r>
    </w:p>
    <w:p w:rsidR="0019513D" w:rsidRPr="008928D8" w:rsidRDefault="0019513D" w:rsidP="0019513D">
      <w:pPr>
        <w:autoSpaceDE w:val="0"/>
        <w:autoSpaceDN w:val="0"/>
        <w:adjustRightInd w:val="0"/>
        <w:rPr>
          <w:sz w:val="28"/>
          <w:szCs w:val="28"/>
          <w:lang w:val="uk-UA"/>
        </w:rPr>
      </w:pPr>
    </w:p>
    <w:p w:rsidR="0019513D" w:rsidRPr="008928D8" w:rsidRDefault="0019513D" w:rsidP="0019513D">
      <w:pPr>
        <w:tabs>
          <w:tab w:val="left" w:pos="310"/>
        </w:tabs>
        <w:autoSpaceDE w:val="0"/>
        <w:autoSpaceDN w:val="0"/>
        <w:adjustRightInd w:val="0"/>
        <w:spacing w:before="240"/>
        <w:ind w:left="60"/>
        <w:rPr>
          <w:bCs/>
          <w:sz w:val="28"/>
          <w:szCs w:val="28"/>
          <w:lang w:val="uk-UA"/>
        </w:rPr>
      </w:pPr>
      <w:r w:rsidRPr="008928D8">
        <w:rPr>
          <w:sz w:val="28"/>
          <w:szCs w:val="28"/>
          <w:highlight w:val="white"/>
          <w:lang w:val="uk-UA"/>
        </w:rPr>
        <w:tab/>
        <w:t>Депутат Чернігівської районної ради</w:t>
      </w:r>
      <w:r w:rsidRPr="008928D8">
        <w:rPr>
          <w:sz w:val="28"/>
          <w:szCs w:val="28"/>
          <w:lang w:val="uk-UA"/>
        </w:rPr>
        <w:tab/>
      </w:r>
      <w:r w:rsidRPr="008928D8">
        <w:rPr>
          <w:sz w:val="28"/>
          <w:szCs w:val="28"/>
          <w:lang w:val="uk-UA"/>
        </w:rPr>
        <w:tab/>
      </w:r>
      <w:r w:rsidRPr="008928D8">
        <w:rPr>
          <w:sz w:val="28"/>
          <w:szCs w:val="28"/>
          <w:lang w:val="uk-UA"/>
        </w:rPr>
        <w:tab/>
      </w:r>
      <w:r w:rsidRPr="008928D8">
        <w:rPr>
          <w:sz w:val="28"/>
          <w:szCs w:val="28"/>
          <w:lang w:val="uk-UA"/>
        </w:rPr>
        <w:tab/>
        <w:t xml:space="preserve">       </w:t>
      </w:r>
      <w:r w:rsidRPr="008928D8">
        <w:rPr>
          <w:bCs/>
          <w:sz w:val="28"/>
          <w:szCs w:val="28"/>
          <w:lang w:val="uk-UA"/>
        </w:rPr>
        <w:t>І.М. Школа</w:t>
      </w:r>
    </w:p>
    <w:p w:rsidR="00CA4F55" w:rsidRPr="0019513D" w:rsidRDefault="0019513D">
      <w:pPr>
        <w:rPr>
          <w:lang w:val="uk-UA"/>
        </w:rPr>
      </w:pPr>
    </w:p>
    <w:sectPr w:rsidR="00CA4F55" w:rsidRPr="0019513D" w:rsidSect="00CD1015">
      <w:footerReference w:type="even" r:id="rId4"/>
      <w:footerReference w:type="default" r:id="rId5"/>
      <w:pgSz w:w="11907" w:h="16840" w:code="9"/>
      <w:pgMar w:top="1134" w:right="567" w:bottom="1134" w:left="1701" w:header="0" w:footer="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BB" w:rsidRDefault="0019513D" w:rsidP="00956F1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49BB" w:rsidRDefault="0019513D" w:rsidP="005D26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9BB" w:rsidRDefault="0019513D" w:rsidP="005D2634">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defaultTabStop w:val="708"/>
  <w:characterSpacingControl w:val="doNotCompress"/>
  <w:compat/>
  <w:rsids>
    <w:rsidRoot w:val="0019513D"/>
    <w:rsid w:val="0019513D"/>
    <w:rsid w:val="001E7D0A"/>
    <w:rsid w:val="008E34EC"/>
    <w:rsid w:val="00D12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513D"/>
    <w:pPr>
      <w:tabs>
        <w:tab w:val="center" w:pos="4819"/>
        <w:tab w:val="right" w:pos="9639"/>
      </w:tabs>
    </w:pPr>
    <w:rPr>
      <w:sz w:val="28"/>
      <w:szCs w:val="28"/>
      <w:lang w:val="uk-UA" w:eastAsia="uk-UA"/>
    </w:rPr>
  </w:style>
  <w:style w:type="character" w:customStyle="1" w:styleId="a4">
    <w:name w:val="Нижний колонтитул Знак"/>
    <w:basedOn w:val="a0"/>
    <w:link w:val="a3"/>
    <w:rsid w:val="0019513D"/>
    <w:rPr>
      <w:rFonts w:ascii="Times New Roman" w:eastAsia="Times New Roman" w:hAnsi="Times New Roman" w:cs="Times New Roman"/>
      <w:sz w:val="28"/>
      <w:szCs w:val="28"/>
      <w:lang w:val="uk-UA" w:eastAsia="uk-UA"/>
    </w:rPr>
  </w:style>
  <w:style w:type="character" w:styleId="a5">
    <w:name w:val="page number"/>
    <w:basedOn w:val="a0"/>
    <w:rsid w:val="0019513D"/>
  </w:style>
  <w:style w:type="paragraph" w:styleId="a6">
    <w:name w:val="Normal (Web)"/>
    <w:basedOn w:val="a"/>
    <w:uiPriority w:val="99"/>
    <w:unhideWhenUsed/>
    <w:rsid w:val="0019513D"/>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2002-01-28T06:27:00Z</dcterms:created>
  <dcterms:modified xsi:type="dcterms:W3CDTF">2002-01-28T06:27:00Z</dcterms:modified>
</cp:coreProperties>
</file>